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41" w:rsidRDefault="00550E41">
      <w:r>
        <w:t>Amendment to Financial procedures February 2024:</w:t>
      </w:r>
    </w:p>
    <w:p w:rsidR="00550E41" w:rsidRDefault="00550E41"/>
    <w:p w:rsidR="00B80C62" w:rsidRDefault="00B80C62">
      <w:pPr>
        <w:rPr>
          <w:b/>
        </w:rPr>
      </w:pPr>
      <w:r>
        <w:rPr>
          <w:b/>
        </w:rPr>
        <w:t>BUDGETS</w:t>
      </w:r>
    </w:p>
    <w:p w:rsidR="00B80C62" w:rsidRDefault="00B80C62">
      <w:pPr>
        <w:rPr>
          <w:b/>
        </w:rPr>
      </w:pPr>
    </w:p>
    <w:p w:rsidR="00B80C62" w:rsidRDefault="00B80C62">
      <w:r>
        <w:t>Ahead of each season, a</w:t>
      </w:r>
      <w:r w:rsidRPr="00B80C62">
        <w:t xml:space="preserve"> budget</w:t>
      </w:r>
      <w:r>
        <w:t xml:space="preserve">ed income and expenditure account </w:t>
      </w:r>
      <w:r w:rsidRPr="00B80C62">
        <w:t>will be prepared</w:t>
      </w:r>
      <w:r>
        <w:t xml:space="preserve"> and approved by the Committee.  Actual income and expenditure will be reviewed at each Committee meeting and if necessary, the budget will be reforecast and/or activities amended.</w:t>
      </w:r>
    </w:p>
    <w:p w:rsidR="00B80C62" w:rsidRDefault="00B80C62"/>
    <w:p w:rsidR="00B80C62" w:rsidRDefault="00A65AF0" w:rsidP="00A65AF0">
      <w:r>
        <w:t xml:space="preserve">When preparing the budget, the </w:t>
      </w:r>
      <w:r w:rsidR="00F04D60">
        <w:t xml:space="preserve">Chair, Treasurer and </w:t>
      </w:r>
      <w:r w:rsidR="00B80C62">
        <w:t xml:space="preserve">Chair of </w:t>
      </w:r>
      <w:r>
        <w:t xml:space="preserve">the </w:t>
      </w:r>
      <w:r w:rsidR="00B80C62">
        <w:t>Music Committee will agree annual rates for soloists and cond</w:t>
      </w:r>
      <w:r>
        <w:t>uctors.</w:t>
      </w:r>
    </w:p>
    <w:p w:rsidR="00B80C62" w:rsidRDefault="00B80C62">
      <w:pPr>
        <w:rPr>
          <w:b/>
        </w:rPr>
      </w:pPr>
    </w:p>
    <w:p w:rsidR="006F09A5" w:rsidRDefault="00A65AF0">
      <w:pPr>
        <w:rPr>
          <w:b/>
        </w:rPr>
      </w:pPr>
      <w:r>
        <w:rPr>
          <w:b/>
        </w:rPr>
        <w:t>Budget holders and approved spending limits</w:t>
      </w:r>
    </w:p>
    <w:p w:rsidR="00F61074" w:rsidRDefault="00FF051D" w:rsidP="00F61074">
      <w:r>
        <w:t>Individual Committee members, teams and sub-committees are given the authority to</w:t>
      </w:r>
      <w:r w:rsidR="003A17B7">
        <w:t xml:space="preserve"> commit to </w:t>
      </w:r>
      <w:r>
        <w:t xml:space="preserve">spend against </w:t>
      </w:r>
      <w:r w:rsidR="00A65AF0">
        <w:t xml:space="preserve">the </w:t>
      </w:r>
      <w:r>
        <w:t>prepared annual budget, based on their respective roles.</w:t>
      </w:r>
      <w:r w:rsidR="00F61074">
        <w:t xml:space="preserve"> </w:t>
      </w:r>
    </w:p>
    <w:p w:rsidR="00F61074" w:rsidRDefault="00F61074" w:rsidP="00F61074"/>
    <w:p w:rsidR="00F61074" w:rsidRDefault="00F61074" w:rsidP="00F61074">
      <w:r>
        <w:t>At the start of the financial year, the Treasurer will inform budget holders of their respective budgets</w:t>
      </w:r>
      <w:r>
        <w:t xml:space="preserve"> and</w:t>
      </w:r>
      <w:r w:rsidR="00507BC4">
        <w:t>,</w:t>
      </w:r>
      <w:r>
        <w:t xml:space="preserve"> throughout the year, keep them informe</w:t>
      </w:r>
      <w:r w:rsidR="00507BC4">
        <w:t>d of their expenditure against budget</w:t>
      </w:r>
      <w:r>
        <w:t>.</w:t>
      </w:r>
    </w:p>
    <w:p w:rsidR="00B34566" w:rsidRDefault="00B34566" w:rsidP="00FF051D">
      <w:bookmarkStart w:id="0" w:name="_GoBack"/>
      <w:bookmarkEnd w:id="0"/>
    </w:p>
    <w:p w:rsidR="00FF051D" w:rsidRDefault="00B34566" w:rsidP="00FF051D">
      <w:r>
        <w:t>In all cases:</w:t>
      </w:r>
    </w:p>
    <w:p w:rsidR="009E1E24" w:rsidRDefault="009E1E24" w:rsidP="00FF051D">
      <w:pPr>
        <w:numPr>
          <w:ilvl w:val="0"/>
          <w:numId w:val="8"/>
        </w:numPr>
      </w:pPr>
      <w:r w:rsidRPr="009E1E24">
        <w:t>The Treasurer must be informed of</w:t>
      </w:r>
      <w:r>
        <w:rPr>
          <w:b/>
        </w:rPr>
        <w:t xml:space="preserve"> </w:t>
      </w:r>
      <w:r>
        <w:t xml:space="preserve">any commitments </w:t>
      </w:r>
      <w:r w:rsidR="00F04D60">
        <w:t xml:space="preserve">to be </w:t>
      </w:r>
      <w:r>
        <w:t>made on the Society’s behalf.</w:t>
      </w:r>
    </w:p>
    <w:p w:rsidR="002D66D0" w:rsidRDefault="002D66D0" w:rsidP="009E1E24">
      <w:pPr>
        <w:numPr>
          <w:ilvl w:val="0"/>
          <w:numId w:val="8"/>
        </w:numPr>
      </w:pPr>
      <w:r>
        <w:t xml:space="preserve">Any expenditure </w:t>
      </w:r>
      <w:r w:rsidR="00843C03">
        <w:t>significantly</w:t>
      </w:r>
      <w:r>
        <w:t xml:space="preserve"> greater than that allowed for in the annual budget will need to be authorised by the Chair and Treasurer</w:t>
      </w:r>
      <w:r w:rsidR="009E1E24">
        <w:t xml:space="preserve"> </w:t>
      </w:r>
      <w:r w:rsidR="00A65AF0">
        <w:t xml:space="preserve">(if they are not the budget holders) or the Committee (if the Chair and Treasurer are the budget holders) </w:t>
      </w:r>
      <w:r w:rsidR="009E1E24">
        <w:t>before the commitment is made</w:t>
      </w:r>
      <w:r>
        <w:t xml:space="preserve">.  </w:t>
      </w:r>
    </w:p>
    <w:p w:rsidR="009E1E24" w:rsidRDefault="009E1E24" w:rsidP="00F04D60">
      <w:pPr>
        <w:numPr>
          <w:ilvl w:val="0"/>
          <w:numId w:val="8"/>
        </w:numPr>
      </w:pPr>
      <w:r>
        <w:t>Any unusual</w:t>
      </w:r>
      <w:r w:rsidR="00970AC6">
        <w:t>, significant</w:t>
      </w:r>
      <w:r w:rsidR="00F04D60">
        <w:t xml:space="preserve"> </w:t>
      </w:r>
      <w:r>
        <w:t>expenditure, not in the original budget, must be authorised by the Committee before the commitment is made.</w:t>
      </w:r>
    </w:p>
    <w:p w:rsidR="00A65AF0" w:rsidRDefault="00A65AF0" w:rsidP="00A65AF0">
      <w:pPr>
        <w:ind w:left="360"/>
      </w:pPr>
    </w:p>
    <w:p w:rsidR="00A65AF0" w:rsidRPr="00B80C62" w:rsidRDefault="00A65AF0" w:rsidP="00A65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248"/>
        <w:gridCol w:w="3914"/>
      </w:tblGrid>
      <w:tr w:rsidR="00A65AF0" w:rsidTr="00843C03">
        <w:tc>
          <w:tcPr>
            <w:tcW w:w="3080" w:type="dxa"/>
          </w:tcPr>
          <w:p w:rsidR="00A65AF0" w:rsidRDefault="00A65AF0" w:rsidP="009E1E24">
            <w:pPr>
              <w:rPr>
                <w:b/>
              </w:rPr>
            </w:pPr>
            <w:r>
              <w:rPr>
                <w:b/>
              </w:rPr>
              <w:t>Budget area</w:t>
            </w:r>
          </w:p>
        </w:tc>
        <w:tc>
          <w:tcPr>
            <w:tcW w:w="2248" w:type="dxa"/>
          </w:tcPr>
          <w:p w:rsidR="00A65AF0" w:rsidRDefault="00A65AF0" w:rsidP="009E1E24">
            <w:pPr>
              <w:rPr>
                <w:b/>
              </w:rPr>
            </w:pPr>
            <w:r>
              <w:rPr>
                <w:b/>
              </w:rPr>
              <w:t>Budget holder</w:t>
            </w:r>
          </w:p>
        </w:tc>
        <w:tc>
          <w:tcPr>
            <w:tcW w:w="3914" w:type="dxa"/>
          </w:tcPr>
          <w:p w:rsidR="00A65AF0" w:rsidRDefault="00A65AF0" w:rsidP="009E1E24">
            <w:pPr>
              <w:rPr>
                <w:b/>
              </w:rPr>
            </w:pPr>
            <w:r>
              <w:rPr>
                <w:b/>
              </w:rPr>
              <w:t>Spending limit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813020" w:rsidP="009E1E24">
            <w:r>
              <w:t>A</w:t>
            </w:r>
            <w:r w:rsidRPr="00813020">
              <w:t>rtists: conductors/soloists/extras</w:t>
            </w:r>
          </w:p>
        </w:tc>
        <w:tc>
          <w:tcPr>
            <w:tcW w:w="2248" w:type="dxa"/>
          </w:tcPr>
          <w:p w:rsidR="00A65AF0" w:rsidRPr="00813020" w:rsidRDefault="00813020" w:rsidP="009E1E24">
            <w:r w:rsidRPr="00813020">
              <w:t>Music Committee</w:t>
            </w:r>
            <w:r>
              <w:t xml:space="preserve"> Chair</w:t>
            </w:r>
          </w:p>
        </w:tc>
        <w:tc>
          <w:tcPr>
            <w:tcW w:w="3914" w:type="dxa"/>
          </w:tcPr>
          <w:p w:rsidR="00843C03" w:rsidRDefault="00843C03" w:rsidP="00843C03">
            <w:r>
              <w:t>Budget noting:</w:t>
            </w:r>
          </w:p>
          <w:p w:rsidR="00A65AF0" w:rsidRDefault="00813020" w:rsidP="00843C03">
            <w:pPr>
              <w:numPr>
                <w:ilvl w:val="0"/>
                <w:numId w:val="11"/>
              </w:numPr>
            </w:pPr>
            <w:r w:rsidRPr="00813020">
              <w:t>Soloists</w:t>
            </w:r>
            <w:r>
              <w:t xml:space="preserve"> &amp; conductors: annual rates</w:t>
            </w:r>
          </w:p>
          <w:p w:rsidR="00813020" w:rsidRPr="00813020" w:rsidRDefault="00813020" w:rsidP="00813020">
            <w:pPr>
              <w:numPr>
                <w:ilvl w:val="0"/>
                <w:numId w:val="10"/>
              </w:numPr>
            </w:pPr>
            <w:r>
              <w:t xml:space="preserve">Extra players: negotiated but not exceeding Making Music/Musicians Union agreed rates for professionals. 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813020" w:rsidP="009E1E24">
            <w:r w:rsidRPr="00813020">
              <w:t>Concert hall costs</w:t>
            </w:r>
          </w:p>
        </w:tc>
        <w:tc>
          <w:tcPr>
            <w:tcW w:w="2248" w:type="dxa"/>
          </w:tcPr>
          <w:p w:rsidR="00A65AF0" w:rsidRPr="00813020" w:rsidRDefault="00813020" w:rsidP="009E1E24">
            <w:r w:rsidRPr="00813020">
              <w:t>Treasurer &amp; Chairman</w:t>
            </w:r>
          </w:p>
        </w:tc>
        <w:tc>
          <w:tcPr>
            <w:tcW w:w="3914" w:type="dxa"/>
          </w:tcPr>
          <w:p w:rsidR="00A65AF0" w:rsidRPr="00813020" w:rsidRDefault="00813020" w:rsidP="009E1E24">
            <w:r w:rsidRPr="00813020">
              <w:t>Budget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813020" w:rsidP="009E1E24">
            <w:r>
              <w:t>Rehearsal costs</w:t>
            </w:r>
            <w:r w:rsidR="00F04D60">
              <w:t>, soloist gifts</w:t>
            </w:r>
          </w:p>
        </w:tc>
        <w:tc>
          <w:tcPr>
            <w:tcW w:w="2248" w:type="dxa"/>
          </w:tcPr>
          <w:p w:rsidR="00A65AF0" w:rsidRPr="00813020" w:rsidRDefault="00813020" w:rsidP="009E1E24">
            <w:r>
              <w:t>Secretary</w:t>
            </w:r>
          </w:p>
        </w:tc>
        <w:tc>
          <w:tcPr>
            <w:tcW w:w="3914" w:type="dxa"/>
          </w:tcPr>
          <w:p w:rsidR="00A65AF0" w:rsidRPr="00813020" w:rsidRDefault="00813020" w:rsidP="009E1E24">
            <w:r>
              <w:t>Budget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F04D60" w:rsidP="009E1E24">
            <w:r>
              <w:t>I</w:t>
            </w:r>
            <w:r w:rsidR="00813020">
              <w:t>nstrument costs</w:t>
            </w:r>
          </w:p>
        </w:tc>
        <w:tc>
          <w:tcPr>
            <w:tcW w:w="2248" w:type="dxa"/>
          </w:tcPr>
          <w:p w:rsidR="00A65AF0" w:rsidRPr="00813020" w:rsidRDefault="00813020" w:rsidP="009E1E24">
            <w:r w:rsidRPr="00813020">
              <w:t>Music Committee</w:t>
            </w:r>
            <w:r>
              <w:t xml:space="preserve"> Chair</w:t>
            </w:r>
          </w:p>
        </w:tc>
        <w:tc>
          <w:tcPr>
            <w:tcW w:w="3914" w:type="dxa"/>
          </w:tcPr>
          <w:p w:rsidR="00A65AF0" w:rsidRPr="00813020" w:rsidRDefault="00813020" w:rsidP="009E1E24">
            <w:r>
              <w:t>Budget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813020" w:rsidP="009E1E24">
            <w:r>
              <w:t>Music hire/purchase, library, postage costs</w:t>
            </w:r>
          </w:p>
        </w:tc>
        <w:tc>
          <w:tcPr>
            <w:tcW w:w="2248" w:type="dxa"/>
          </w:tcPr>
          <w:p w:rsidR="00A65AF0" w:rsidRPr="00813020" w:rsidRDefault="00813020" w:rsidP="009E1E24">
            <w:r>
              <w:t>Librarian</w:t>
            </w:r>
          </w:p>
        </w:tc>
        <w:tc>
          <w:tcPr>
            <w:tcW w:w="3914" w:type="dxa"/>
          </w:tcPr>
          <w:p w:rsidR="00A65AF0" w:rsidRPr="00813020" w:rsidRDefault="00813020" w:rsidP="009E1E24">
            <w:r>
              <w:t>Budget</w:t>
            </w:r>
          </w:p>
        </w:tc>
      </w:tr>
      <w:tr w:rsidR="00A65AF0" w:rsidTr="00843C03">
        <w:tc>
          <w:tcPr>
            <w:tcW w:w="3080" w:type="dxa"/>
          </w:tcPr>
          <w:p w:rsidR="00A65AF0" w:rsidRPr="00813020" w:rsidRDefault="00843C03" w:rsidP="009E1E24">
            <w:r>
              <w:t xml:space="preserve">Printing, </w:t>
            </w:r>
            <w:r w:rsidR="00813020">
              <w:t>advertising</w:t>
            </w:r>
            <w:r>
              <w:t xml:space="preserve"> &amp; IT costs</w:t>
            </w:r>
          </w:p>
        </w:tc>
        <w:tc>
          <w:tcPr>
            <w:tcW w:w="2248" w:type="dxa"/>
          </w:tcPr>
          <w:p w:rsidR="00A65AF0" w:rsidRPr="00813020" w:rsidRDefault="00813020" w:rsidP="009E1E24">
            <w:r>
              <w:t>Publicity team</w:t>
            </w:r>
          </w:p>
        </w:tc>
        <w:tc>
          <w:tcPr>
            <w:tcW w:w="3914" w:type="dxa"/>
          </w:tcPr>
          <w:p w:rsidR="00A65AF0" w:rsidRPr="00813020" w:rsidRDefault="00813020" w:rsidP="009E1E24">
            <w:r>
              <w:t>Budget</w:t>
            </w:r>
          </w:p>
        </w:tc>
      </w:tr>
      <w:tr w:rsidR="00813020" w:rsidTr="00843C03">
        <w:tc>
          <w:tcPr>
            <w:tcW w:w="3080" w:type="dxa"/>
          </w:tcPr>
          <w:p w:rsidR="00813020" w:rsidRDefault="00813020" w:rsidP="009E1E24">
            <w:r>
              <w:t>Fundraising</w:t>
            </w:r>
          </w:p>
        </w:tc>
        <w:tc>
          <w:tcPr>
            <w:tcW w:w="2248" w:type="dxa"/>
          </w:tcPr>
          <w:p w:rsidR="00813020" w:rsidRDefault="00813020" w:rsidP="009E1E24">
            <w:r>
              <w:t>Treasurer &amp; Chairman</w:t>
            </w:r>
          </w:p>
        </w:tc>
        <w:tc>
          <w:tcPr>
            <w:tcW w:w="3914" w:type="dxa"/>
          </w:tcPr>
          <w:p w:rsidR="00813020" w:rsidRDefault="00813020" w:rsidP="009E1E24">
            <w:r>
              <w:t>Budget</w:t>
            </w:r>
          </w:p>
        </w:tc>
      </w:tr>
      <w:tr w:rsidR="00813020" w:rsidTr="00843C03">
        <w:tc>
          <w:tcPr>
            <w:tcW w:w="3080" w:type="dxa"/>
          </w:tcPr>
          <w:p w:rsidR="00813020" w:rsidRDefault="00843C03" w:rsidP="009E1E24">
            <w:r>
              <w:t>General o</w:t>
            </w:r>
            <w:r w:rsidR="00813020">
              <w:t>perational costs</w:t>
            </w:r>
          </w:p>
        </w:tc>
        <w:tc>
          <w:tcPr>
            <w:tcW w:w="2248" w:type="dxa"/>
          </w:tcPr>
          <w:p w:rsidR="00813020" w:rsidRDefault="00813020" w:rsidP="009E1E24">
            <w:r>
              <w:t>Treasurer &amp; Chairman</w:t>
            </w:r>
          </w:p>
        </w:tc>
        <w:tc>
          <w:tcPr>
            <w:tcW w:w="3914" w:type="dxa"/>
          </w:tcPr>
          <w:p w:rsidR="00813020" w:rsidRDefault="00813020" w:rsidP="009E1E24">
            <w:r>
              <w:t>Budget</w:t>
            </w:r>
          </w:p>
        </w:tc>
      </w:tr>
      <w:tr w:rsidR="00843C03" w:rsidTr="00843C03">
        <w:tc>
          <w:tcPr>
            <w:tcW w:w="3080" w:type="dxa"/>
          </w:tcPr>
          <w:p w:rsidR="00843C03" w:rsidRDefault="00843C03" w:rsidP="009E1E24">
            <w:r>
              <w:t>ALL AREAS</w:t>
            </w:r>
          </w:p>
        </w:tc>
        <w:tc>
          <w:tcPr>
            <w:tcW w:w="2248" w:type="dxa"/>
          </w:tcPr>
          <w:p w:rsidR="00843C03" w:rsidRDefault="00843C03" w:rsidP="009E1E24">
            <w:r>
              <w:t>Committee</w:t>
            </w:r>
          </w:p>
        </w:tc>
        <w:tc>
          <w:tcPr>
            <w:tcW w:w="3914" w:type="dxa"/>
          </w:tcPr>
          <w:p w:rsidR="00843C03" w:rsidRDefault="00970AC6" w:rsidP="00843C03">
            <w:r>
              <w:t>Significant unbudgeted items</w:t>
            </w:r>
          </w:p>
        </w:tc>
      </w:tr>
    </w:tbl>
    <w:p w:rsidR="00550E41" w:rsidRDefault="00550E41"/>
    <w:sectPr w:rsidR="00550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F1B"/>
    <w:multiLevelType w:val="hybridMultilevel"/>
    <w:tmpl w:val="03AC5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B70C2F"/>
    <w:multiLevelType w:val="hybridMultilevel"/>
    <w:tmpl w:val="83BE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1DB1"/>
    <w:multiLevelType w:val="hybridMultilevel"/>
    <w:tmpl w:val="9A564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54F0"/>
    <w:multiLevelType w:val="hybridMultilevel"/>
    <w:tmpl w:val="AA2020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4D76C7"/>
    <w:multiLevelType w:val="hybridMultilevel"/>
    <w:tmpl w:val="0CC8C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503944"/>
    <w:multiLevelType w:val="hybridMultilevel"/>
    <w:tmpl w:val="34306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11642"/>
    <w:multiLevelType w:val="hybridMultilevel"/>
    <w:tmpl w:val="6082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C2A5B"/>
    <w:multiLevelType w:val="hybridMultilevel"/>
    <w:tmpl w:val="4D08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7462F"/>
    <w:multiLevelType w:val="hybridMultilevel"/>
    <w:tmpl w:val="702EF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06A2C"/>
    <w:multiLevelType w:val="hybridMultilevel"/>
    <w:tmpl w:val="BB14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3555"/>
    <w:multiLevelType w:val="hybridMultilevel"/>
    <w:tmpl w:val="8D68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C2450"/>
    <w:multiLevelType w:val="hybridMultilevel"/>
    <w:tmpl w:val="8C02D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41"/>
    <w:rsid w:val="000B7220"/>
    <w:rsid w:val="002D66D0"/>
    <w:rsid w:val="003A17B7"/>
    <w:rsid w:val="0049137C"/>
    <w:rsid w:val="00507BC4"/>
    <w:rsid w:val="00550E41"/>
    <w:rsid w:val="005D4012"/>
    <w:rsid w:val="005E5068"/>
    <w:rsid w:val="00621FA3"/>
    <w:rsid w:val="006A590C"/>
    <w:rsid w:val="006F09A5"/>
    <w:rsid w:val="00813020"/>
    <w:rsid w:val="00843C03"/>
    <w:rsid w:val="00854F26"/>
    <w:rsid w:val="00970AC6"/>
    <w:rsid w:val="009E1E24"/>
    <w:rsid w:val="00A65AF0"/>
    <w:rsid w:val="00B34566"/>
    <w:rsid w:val="00B80C62"/>
    <w:rsid w:val="00C64458"/>
    <w:rsid w:val="00F04D60"/>
    <w:rsid w:val="00F61074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A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A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2024-04-07T14:24:00Z</dcterms:created>
  <dcterms:modified xsi:type="dcterms:W3CDTF">2024-04-07T14:27:00Z</dcterms:modified>
</cp:coreProperties>
</file>